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6820E2"/>
          <w:sz w:val="34"/>
        </w:rPr>
        <w:t>Exemple de mémoire technique commenté</w:t>
      </w:r>
    </w:p>
    <w:p>
      <w:r>
        <w:rPr>
          <w:color w:val="6B6975"/>
          <w:sz w:val="18"/>
        </w:rPr>
        <w:t>Projet fictif, à usage pédagogique. Aucune donnée ne correspond à un marché ou à une entreprise réels.</w:t>
      </w:r>
    </w:p>
    <w:tbl>
      <w:tblPr>
        <w:tblW w:type="auto" w:w="0"/>
        <w:jc w:val="center"/>
        <w:tblBorders>
          <w:top w:val="single" w:sz="4" w:space="0" w:color="D9CCF7"/>
          <w:left w:val="single" w:sz="4" w:space="0" w:color="D9CCF7"/>
          <w:bottom w:val="single" w:sz="4" w:space="0" w:color="D9CCF7"/>
          <w:right w:val="single" w:sz="4" w:space="0" w:color="D9CCF7"/>
          <w:insideH w:val="single" w:sz="4" w:space="0" w:color="D9CCF7"/>
          <w:insideV w:val="single" w:sz="4" w:space="0" w:color="D9CCF7"/>
        </w:tblBorders>
        <w:tblLayout w:type="fixed"/>
        <w:tblCellMar>
          <w:top w:w="25" w:type="dxa"/>
          <w:left w:w="70" w:type="dxa"/>
          <w:bottom w:w="25" w:type="dxa"/>
          <w:right w:w="70" w:type="dxa"/>
        </w:tblCellMar>
        <w:tblLook w:firstColumn="1" w:firstRow="1" w:lastColumn="0" w:lastRow="0" w:noHBand="0" w:noVBand="1" w:val="04A0"/>
      </w:tblPr>
      <w:tblGrid>
        <w:gridCol w:w="9638"/>
      </w:tblGrid>
      <w:tr>
        <w:tc>
          <w:tcPr>
            <w:tcW w:type="dxa" w:w="9638"/>
            <w:shd w:val="clear" w:color="auto" w:fill="F6F2FE"/>
          </w:tcPr>
          <w:p>
            <w:pPr>
              <w:spacing w:after="0"/>
            </w:pPr>
            <w:r>
              <w:rPr>
                <w:b/>
                <w:color w:val="6820E2"/>
                <w:sz w:val="18"/>
              </w:rPr>
              <w:t xml:space="preserve">Comment lire cet exemple : </w:t>
            </w:r>
            <w:r>
              <w:rPr>
                <w:sz w:val="18"/>
              </w:rPr>
              <w:t>les encadrés violets sont des commentaires à supprimer. Le texte courant résume chaque chapitre et montre le niveau de précision attendu : votre mémoire le développera sur le nombre de pages visé, avec vos données vérifiées à la place des crochets. Un mémoire copié d'un autre dossier se repère vite : partez toujours du DCE du marché visé.</w:t>
            </w:r>
          </w:p>
        </w:tc>
      </w:tr>
    </w:tbl>
    <w:p>
      <w:pPr>
        <w:spacing w:after="0" w:line="60" w:lineRule="exact"/>
        <w:rPr>
          <w:sz w:val="2"/>
        </w:rPr>
      </w:pPr>
    </w:p>
    <w:p>
      <w:r>
        <w:rPr>
          <w:b/>
        </w:rPr>
        <w:t xml:space="preserve">Générez votre plan à partir de votre RC : </w:t>
      </w:r>
      <w:hyperlink r:id="rId10">
        <w:r>
          <w:rPr>
            <w:color w:val="6820E2"/>
            <w:u w:val="single"/>
          </w:rPr>
          <w:t xml:space="preserve">générateur gratuit de plan de mémoire technique (codito-btp.com)</w:t>
        </w:r>
      </w:hyperlink>
      <w:r>
        <w:t>. Il répartit vos pages selon le poids de chaque critère.</w:t>
      </w:r>
    </w:p>
    <w:p>
      <w:pPr>
        <w:pStyle w:val="Heading2"/>
      </w:pPr>
      <w:r>
        <w:t>Le marché fictif de cet exemple</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1417"/>
        <w:gridCol w:w="3402"/>
        <w:gridCol w:w="1417"/>
        <w:gridCol w:w="3402"/>
      </w:tblGrid>
      <w:tr>
        <w:tc>
          <w:tcPr>
            <w:tcW w:type="dxa" w:w="1417"/>
            <w:shd w:val="clear" w:color="auto" w:fill="EFE7FC"/>
          </w:tcPr>
          <w:p>
            <w:pPr>
              <w:spacing w:after="0"/>
            </w:pPr>
            <w:r>
              <w:rPr>
                <w:b/>
                <w:i w:val="0"/>
                <w:sz w:val="18"/>
              </w:rPr>
              <w:t>Marché</w:t>
            </w:r>
          </w:p>
        </w:tc>
        <w:tc>
          <w:tcPr>
            <w:tcW w:type="dxa" w:w="3402"/>
          </w:tcPr>
          <w:p>
            <w:pPr>
              <w:spacing w:after="0"/>
            </w:pPr>
            <w:r>
              <w:rPr>
                <w:b w:val="0"/>
                <w:i w:val="0"/>
                <w:sz w:val="18"/>
              </w:rPr>
              <w:t>Réhabilitation d'un groupe scolaire en site occupé (fictif)</w:t>
            </w:r>
          </w:p>
        </w:tc>
        <w:tc>
          <w:tcPr>
            <w:tcW w:type="dxa" w:w="1417"/>
            <w:shd w:val="clear" w:color="auto" w:fill="EFE7FC"/>
          </w:tcPr>
          <w:p>
            <w:pPr>
              <w:spacing w:after="0"/>
            </w:pPr>
            <w:r>
              <w:rPr>
                <w:b/>
                <w:i w:val="0"/>
                <w:sz w:val="18"/>
              </w:rPr>
              <w:t>Lot</w:t>
            </w:r>
          </w:p>
        </w:tc>
        <w:tc>
          <w:tcPr>
            <w:tcW w:type="dxa" w:w="3402"/>
          </w:tcPr>
          <w:p>
            <w:pPr>
              <w:spacing w:after="0"/>
            </w:pPr>
            <w:r>
              <w:rPr>
                <w:b w:val="0"/>
                <w:i w:val="0"/>
                <w:sz w:val="18"/>
              </w:rPr>
              <w:t>Lot 01, gros œuvre et démolition (fictif)</w:t>
            </w:r>
          </w:p>
        </w:tc>
      </w:tr>
      <w:tr>
        <w:tc>
          <w:tcPr>
            <w:tcW w:type="dxa" w:w="1417"/>
            <w:shd w:val="clear" w:color="auto" w:fill="EFE7FC"/>
          </w:tcPr>
          <w:p>
            <w:pPr>
              <w:spacing w:after="0"/>
            </w:pPr>
            <w:r>
              <w:rPr>
                <w:b/>
                <w:i w:val="0"/>
                <w:sz w:val="18"/>
              </w:rPr>
              <w:t>Acheteur</w:t>
            </w:r>
          </w:p>
        </w:tc>
        <w:tc>
          <w:tcPr>
            <w:tcW w:type="dxa" w:w="3402"/>
          </w:tcPr>
          <w:p>
            <w:pPr>
              <w:spacing w:after="0"/>
            </w:pPr>
            <w:r>
              <w:rPr>
                <w:b w:val="0"/>
                <w:i w:val="0"/>
                <w:sz w:val="18"/>
              </w:rPr>
              <w:t>Commune fictive</w:t>
            </w:r>
          </w:p>
        </w:tc>
        <w:tc>
          <w:tcPr>
            <w:tcW w:type="dxa" w:w="1417"/>
            <w:shd w:val="clear" w:color="auto" w:fill="EFE7FC"/>
          </w:tcPr>
          <w:p>
            <w:pPr>
              <w:spacing w:after="0"/>
            </w:pPr>
            <w:r>
              <w:rPr>
                <w:b/>
                <w:i w:val="0"/>
                <w:sz w:val="18"/>
              </w:rPr>
              <w:t>Limite du RC</w:t>
            </w:r>
          </w:p>
        </w:tc>
        <w:tc>
          <w:tcPr>
            <w:tcW w:type="dxa" w:w="3402"/>
          </w:tcPr>
          <w:p>
            <w:pPr>
              <w:spacing w:after="0"/>
            </w:pPr>
            <w:r>
              <w:rPr>
                <w:b w:val="0"/>
                <w:i w:val="0"/>
                <w:sz w:val="18"/>
              </w:rPr>
              <w:t>20 pages (fictif)</w:t>
            </w:r>
          </w:p>
        </w:tc>
      </w:tr>
    </w:tbl>
    <w:p>
      <w:pPr>
        <w:spacing w:after="0" w:line="120" w:lineRule="exact"/>
        <w:rPr>
          <w:sz w:val="2"/>
        </w:rPr>
      </w:pPr>
    </w:p>
    <w:p>
      <w:pPr>
        <w:pStyle w:val="Heading2"/>
      </w:pPr>
      <w:r>
        <w:t>Pourquoi ce plan : répartir les pages selon les critères du RC</w:t>
      </w:r>
    </w:p>
    <w:p>
      <w:r>
        <w:t>Le plan suit l'ordre et les intitulés exacts des critères techniques du règlement de consultation. Le prix n'entre pas dans le mémoire. Une fois réservées 2 pages fixes, les 18 pages restantes se répartissent au prorata du poids de chaque critère.</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5669"/>
        <w:gridCol w:w="2268"/>
        <w:gridCol w:w="1701"/>
      </w:tblGrid>
      <w:tr>
        <w:trPr>
          <w:tblHeader/>
        </w:trPr>
        <w:tc>
          <w:tcPr>
            <w:tcW w:type="dxa" w:w="5669"/>
            <w:shd w:val="clear" w:color="auto" w:fill="6820E2"/>
          </w:tcPr>
          <w:p>
            <w:pPr>
              <w:spacing w:after="0"/>
            </w:pPr>
            <w:r>
              <w:rPr>
                <w:b/>
                <w:i w:val="0"/>
                <w:color w:val="FFFFFF"/>
                <w:sz w:val="18"/>
              </w:rPr>
              <w:t>Partie</w:t>
            </w:r>
          </w:p>
        </w:tc>
        <w:tc>
          <w:tcPr>
            <w:tcW w:type="dxa" w:w="2268"/>
            <w:shd w:val="clear" w:color="auto" w:fill="6820E2"/>
          </w:tcPr>
          <w:p>
            <w:pPr>
              <w:spacing w:after="0"/>
            </w:pPr>
            <w:r>
              <w:rPr>
                <w:b/>
                <w:i w:val="0"/>
                <w:color w:val="FFFFFF"/>
                <w:sz w:val="18"/>
              </w:rPr>
              <w:t>Poids dans le RC (fictif)</w:t>
            </w:r>
          </w:p>
        </w:tc>
        <w:tc>
          <w:tcPr>
            <w:tcW w:type="dxa" w:w="1701"/>
            <w:shd w:val="clear" w:color="auto" w:fill="6820E2"/>
          </w:tcPr>
          <w:p>
            <w:pPr>
              <w:spacing w:after="0"/>
            </w:pPr>
            <w:r>
              <w:rPr>
                <w:b/>
                <w:i w:val="0"/>
                <w:color w:val="FFFFFF"/>
                <w:sz w:val="18"/>
              </w:rPr>
              <w:t>Pages visées</w:t>
            </w:r>
          </w:p>
        </w:tc>
      </w:tr>
      <w:tr>
        <w:trPr>
          <w:cantSplit/>
        </w:trPr>
        <w:tc>
          <w:tcPr>
            <w:tcW w:type="dxa" w:w="5669"/>
          </w:tcPr>
          <w:p>
            <w:pPr>
              <w:spacing w:after="0"/>
            </w:pPr>
            <w:r>
              <w:rPr>
                <w:b w:val="0"/>
                <w:i w:val="0"/>
                <w:sz w:val="18"/>
              </w:rPr>
              <w:t>Page de garde et sommaire</w:t>
            </w:r>
          </w:p>
        </w:tc>
        <w:tc>
          <w:tcPr>
            <w:tcW w:type="dxa" w:w="2268"/>
          </w:tcPr>
          <w:p>
            <w:pPr>
              <w:spacing w:after="0"/>
            </w:pPr>
            <w:r>
              <w:rPr>
                <w:b w:val="0"/>
                <w:i w:val="0"/>
                <w:sz w:val="18"/>
              </w:rPr>
            </w:r>
          </w:p>
        </w:tc>
        <w:tc>
          <w:tcPr>
            <w:tcW w:type="dxa" w:w="1701"/>
          </w:tcPr>
          <w:p>
            <w:pPr>
              <w:spacing w:after="0"/>
            </w:pPr>
            <w:r>
              <w:rPr>
                <w:b w:val="0"/>
                <w:i w:val="0"/>
                <w:sz w:val="18"/>
              </w:rPr>
              <w:t>1</w:t>
            </w:r>
          </w:p>
        </w:tc>
      </w:tr>
      <w:tr>
        <w:trPr>
          <w:cantSplit/>
        </w:trPr>
        <w:tc>
          <w:tcPr>
            <w:tcW w:type="dxa" w:w="5669"/>
          </w:tcPr>
          <w:p>
            <w:pPr>
              <w:spacing w:after="0"/>
            </w:pPr>
            <w:r>
              <w:rPr>
                <w:b w:val="0"/>
                <w:i w:val="0"/>
                <w:sz w:val="18"/>
              </w:rPr>
              <w:t>Présentation de l'entreprise (courte)</w:t>
            </w:r>
          </w:p>
        </w:tc>
        <w:tc>
          <w:tcPr>
            <w:tcW w:type="dxa" w:w="2268"/>
          </w:tcPr>
          <w:p>
            <w:pPr>
              <w:spacing w:after="0"/>
            </w:pPr>
            <w:r>
              <w:rPr>
                <w:b w:val="0"/>
                <w:i w:val="0"/>
                <w:sz w:val="18"/>
              </w:rPr>
            </w:r>
          </w:p>
        </w:tc>
        <w:tc>
          <w:tcPr>
            <w:tcW w:type="dxa" w:w="1701"/>
          </w:tcPr>
          <w:p>
            <w:pPr>
              <w:spacing w:after="0"/>
            </w:pPr>
            <w:r>
              <w:rPr>
                <w:b w:val="0"/>
                <w:i w:val="0"/>
                <w:sz w:val="18"/>
              </w:rPr>
              <w:t>1</w:t>
            </w:r>
          </w:p>
        </w:tc>
      </w:tr>
      <w:tr>
        <w:trPr>
          <w:cantSplit/>
        </w:trPr>
        <w:tc>
          <w:tcPr>
            <w:tcW w:type="dxa" w:w="5669"/>
          </w:tcPr>
          <w:p>
            <w:pPr>
              <w:spacing w:after="0"/>
            </w:pPr>
            <w:r>
              <w:rPr>
                <w:b w:val="0"/>
                <w:i w:val="0"/>
                <w:sz w:val="18"/>
              </w:rPr>
              <w:t>1. Méthodologie et organisation du chantier</w:t>
            </w:r>
          </w:p>
        </w:tc>
        <w:tc>
          <w:tcPr>
            <w:tcW w:type="dxa" w:w="2268"/>
          </w:tcPr>
          <w:p>
            <w:pPr>
              <w:spacing w:after="0"/>
            </w:pPr>
            <w:r>
              <w:rPr>
                <w:b w:val="0"/>
                <w:i w:val="0"/>
                <w:sz w:val="18"/>
              </w:rPr>
              <w:t>40 %</w:t>
            </w:r>
          </w:p>
        </w:tc>
        <w:tc>
          <w:tcPr>
            <w:tcW w:type="dxa" w:w="1701"/>
          </w:tcPr>
          <w:p>
            <w:pPr>
              <w:spacing w:after="0"/>
            </w:pPr>
            <w:r>
              <w:rPr>
                <w:b w:val="0"/>
                <w:i w:val="0"/>
                <w:sz w:val="18"/>
              </w:rPr>
              <w:t>7</w:t>
            </w:r>
          </w:p>
        </w:tc>
      </w:tr>
      <w:tr>
        <w:trPr>
          <w:cantSplit/>
        </w:trPr>
        <w:tc>
          <w:tcPr>
            <w:tcW w:type="dxa" w:w="5669"/>
          </w:tcPr>
          <w:p>
            <w:pPr>
              <w:spacing w:after="0"/>
            </w:pPr>
            <w:r>
              <w:rPr>
                <w:b w:val="0"/>
                <w:i w:val="0"/>
                <w:sz w:val="18"/>
              </w:rPr>
              <w:t>2. Moyens humains et matériels affectés</w:t>
            </w:r>
          </w:p>
        </w:tc>
        <w:tc>
          <w:tcPr>
            <w:tcW w:type="dxa" w:w="2268"/>
          </w:tcPr>
          <w:p>
            <w:pPr>
              <w:spacing w:after="0"/>
            </w:pPr>
            <w:r>
              <w:rPr>
                <w:b w:val="0"/>
                <w:i w:val="0"/>
                <w:sz w:val="18"/>
              </w:rPr>
              <w:t>30 %</w:t>
            </w:r>
          </w:p>
        </w:tc>
        <w:tc>
          <w:tcPr>
            <w:tcW w:type="dxa" w:w="1701"/>
          </w:tcPr>
          <w:p>
            <w:pPr>
              <w:spacing w:after="0"/>
            </w:pPr>
            <w:r>
              <w:rPr>
                <w:b w:val="0"/>
                <w:i w:val="0"/>
                <w:sz w:val="18"/>
              </w:rPr>
              <w:t>5</w:t>
            </w:r>
          </w:p>
        </w:tc>
      </w:tr>
      <w:tr>
        <w:trPr>
          <w:cantSplit/>
        </w:trPr>
        <w:tc>
          <w:tcPr>
            <w:tcW w:type="dxa" w:w="5669"/>
          </w:tcPr>
          <w:p>
            <w:pPr>
              <w:spacing w:after="0"/>
            </w:pPr>
            <w:r>
              <w:rPr>
                <w:b w:val="0"/>
                <w:i w:val="0"/>
                <w:sz w:val="18"/>
              </w:rPr>
              <w:t>3. Planning et respect des délais</w:t>
            </w:r>
          </w:p>
        </w:tc>
        <w:tc>
          <w:tcPr>
            <w:tcW w:type="dxa" w:w="2268"/>
          </w:tcPr>
          <w:p>
            <w:pPr>
              <w:spacing w:after="0"/>
            </w:pPr>
            <w:r>
              <w:rPr>
                <w:b w:val="0"/>
                <w:i w:val="0"/>
                <w:sz w:val="18"/>
              </w:rPr>
              <w:t>15 %</w:t>
            </w:r>
          </w:p>
        </w:tc>
        <w:tc>
          <w:tcPr>
            <w:tcW w:type="dxa" w:w="1701"/>
          </w:tcPr>
          <w:p>
            <w:pPr>
              <w:spacing w:after="0"/>
            </w:pPr>
            <w:r>
              <w:rPr>
                <w:b w:val="0"/>
                <w:i w:val="0"/>
                <w:sz w:val="18"/>
              </w:rPr>
              <w:t>3</w:t>
            </w:r>
          </w:p>
        </w:tc>
      </w:tr>
      <w:tr>
        <w:trPr>
          <w:cantSplit/>
        </w:trPr>
        <w:tc>
          <w:tcPr>
            <w:tcW w:type="dxa" w:w="5669"/>
          </w:tcPr>
          <w:p>
            <w:pPr>
              <w:spacing w:after="0"/>
            </w:pPr>
            <w:r>
              <w:rPr>
                <w:b w:val="0"/>
                <w:i w:val="0"/>
                <w:sz w:val="18"/>
              </w:rPr>
              <w:t>4. Environnement, sécurité et qualité</w:t>
            </w:r>
          </w:p>
        </w:tc>
        <w:tc>
          <w:tcPr>
            <w:tcW w:type="dxa" w:w="2268"/>
          </w:tcPr>
          <w:p>
            <w:pPr>
              <w:spacing w:after="0"/>
            </w:pPr>
            <w:r>
              <w:rPr>
                <w:b w:val="0"/>
                <w:i w:val="0"/>
                <w:sz w:val="18"/>
              </w:rPr>
              <w:t>15 %</w:t>
            </w:r>
          </w:p>
        </w:tc>
        <w:tc>
          <w:tcPr>
            <w:tcW w:type="dxa" w:w="1701"/>
          </w:tcPr>
          <w:p>
            <w:pPr>
              <w:spacing w:after="0"/>
            </w:pPr>
            <w:r>
              <w:rPr>
                <w:b w:val="0"/>
                <w:i w:val="0"/>
                <w:sz w:val="18"/>
              </w:rPr>
              <w:t>3</w:t>
            </w:r>
          </w:p>
        </w:tc>
      </w:tr>
      <w:tr>
        <w:trPr>
          <w:cantSplit/>
        </w:trPr>
        <w:tc>
          <w:tcPr>
            <w:tcW w:type="dxa" w:w="5669"/>
          </w:tcPr>
          <w:p>
            <w:pPr>
              <w:spacing w:after="0"/>
            </w:pPr>
            <w:r>
              <w:rPr>
                <w:b w:val="0"/>
                <w:i w:val="0"/>
                <w:sz w:val="18"/>
              </w:rPr>
              <w:t>Total</w:t>
            </w:r>
          </w:p>
        </w:tc>
        <w:tc>
          <w:tcPr>
            <w:tcW w:type="dxa" w:w="2268"/>
          </w:tcPr>
          <w:p>
            <w:pPr>
              <w:spacing w:after="0"/>
            </w:pPr>
            <w:r>
              <w:rPr>
                <w:b w:val="0"/>
                <w:i w:val="0"/>
                <w:sz w:val="18"/>
              </w:rPr>
              <w:t>100 %</w:t>
            </w:r>
          </w:p>
        </w:tc>
        <w:tc>
          <w:tcPr>
            <w:tcW w:type="dxa" w:w="1701"/>
          </w:tcPr>
          <w:p>
            <w:pPr>
              <w:spacing w:after="0"/>
            </w:pPr>
            <w:r>
              <w:rPr>
                <w:b w:val="0"/>
                <w:i w:val="0"/>
                <w:sz w:val="18"/>
              </w:rPr>
              <w:t>20</w:t>
            </w:r>
          </w:p>
        </w:tc>
      </w:tr>
    </w:tbl>
    <w:p>
      <w:r>
        <w:br w:type="page"/>
      </w:r>
    </w:p>
    <w:p>
      <w:pPr>
        <w:pStyle w:val="Heading1"/>
      </w:pPr>
      <w:r>
        <w:t>Page de garde et sommaire (1 page)</w:t>
      </w:r>
    </w:p>
    <w:tbl>
      <w:tblPr>
        <w:tblW w:type="auto" w:w="0"/>
        <w:jc w:val="center"/>
        <w:tblBorders>
          <w:top w:val="single" w:sz="4" w:space="0" w:color="D9CCF7"/>
          <w:left w:val="single" w:sz="4" w:space="0" w:color="D9CCF7"/>
          <w:bottom w:val="single" w:sz="4" w:space="0" w:color="D9CCF7"/>
          <w:right w:val="single" w:sz="4" w:space="0" w:color="D9CCF7"/>
          <w:insideH w:val="single" w:sz="4" w:space="0" w:color="D9CCF7"/>
          <w:insideV w:val="single" w:sz="4" w:space="0" w:color="D9CCF7"/>
        </w:tblBorders>
        <w:tblLayout w:type="fixed"/>
        <w:tblCellMar>
          <w:top w:w="25" w:type="dxa"/>
          <w:left w:w="70" w:type="dxa"/>
          <w:bottom w:w="25" w:type="dxa"/>
          <w:right w:w="70" w:type="dxa"/>
        </w:tblCellMar>
        <w:tblLook w:firstColumn="1" w:firstRow="1" w:lastColumn="0" w:lastRow="0" w:noHBand="0" w:noVBand="1" w:val="04A0"/>
      </w:tblPr>
      <w:tblGrid>
        <w:gridCol w:w="9638"/>
      </w:tblGrid>
      <w:tr>
        <w:tc>
          <w:tcPr>
            <w:tcW w:type="dxa" w:w="9638"/>
            <w:shd w:val="clear" w:color="auto" w:fill="F6F2FE"/>
          </w:tcPr>
          <w:p>
            <w:pPr>
              <w:spacing w:after="0"/>
            </w:pPr>
            <w:r>
              <w:rPr>
                <w:b/>
                <w:color w:val="6820E2"/>
                <w:sz w:val="18"/>
              </w:rPr>
              <w:t xml:space="preserve">Commentaire : </w:t>
            </w:r>
            <w:r>
              <w:rPr>
                <w:sz w:val="18"/>
              </w:rPr>
              <w:t>reprenez l'intitulé exact du marché, le lot et le maître d'ouvrage. Le sommaire reprend l'ordre et les intitulés des critères du RC : l'analyste doit retrouver sa grille de notation en un coup d'œil.</w:t>
            </w:r>
          </w:p>
        </w:tc>
      </w:tr>
    </w:tbl>
    <w:p>
      <w:pPr>
        <w:spacing w:after="0" w:line="60" w:lineRule="exact"/>
        <w:rPr>
          <w:sz w:val="2"/>
        </w:rPr>
      </w:pPr>
    </w:p>
    <w:p>
      <w:r>
        <w:t>Mémoire technique. Réhabilitation d'un groupe scolaire en site occupé, lot 01 gros œuvre et démolition. Maître d'ouvrage : commune fictive. Candidat : [votre entreprise].</w:t>
      </w:r>
    </w:p>
    <w:p>
      <w:r>
        <w:t>Sommaire : 1. Méthodologie et organisation du chantier. 2. Moyens humains et matériels affectés. 3. Planning et respect des délais. 4. Environnement, sécurité et qualité.</w:t>
      </w:r>
    </w:p>
    <w:p>
      <w:pPr>
        <w:pStyle w:val="Heading1"/>
      </w:pPr>
      <w:r>
        <w:t>Présentation de l'entreprise (1 page)</w:t>
      </w:r>
    </w:p>
    <w:tbl>
      <w:tblPr>
        <w:tblW w:type="auto" w:w="0"/>
        <w:jc w:val="center"/>
        <w:tblBorders>
          <w:top w:val="single" w:sz="4" w:space="0" w:color="D9CCF7"/>
          <w:left w:val="single" w:sz="4" w:space="0" w:color="D9CCF7"/>
          <w:bottom w:val="single" w:sz="4" w:space="0" w:color="D9CCF7"/>
          <w:right w:val="single" w:sz="4" w:space="0" w:color="D9CCF7"/>
          <w:insideH w:val="single" w:sz="4" w:space="0" w:color="D9CCF7"/>
          <w:insideV w:val="single" w:sz="4" w:space="0" w:color="D9CCF7"/>
        </w:tblBorders>
        <w:tblLayout w:type="fixed"/>
        <w:tblCellMar>
          <w:top w:w="25" w:type="dxa"/>
          <w:left w:w="70" w:type="dxa"/>
          <w:bottom w:w="25" w:type="dxa"/>
          <w:right w:w="70" w:type="dxa"/>
        </w:tblCellMar>
        <w:tblLook w:firstColumn="1" w:firstRow="1" w:lastColumn="0" w:lastRow="0" w:noHBand="0" w:noVBand="1" w:val="04A0"/>
      </w:tblPr>
      <w:tblGrid>
        <w:gridCol w:w="9638"/>
      </w:tblGrid>
      <w:tr>
        <w:tc>
          <w:tcPr>
            <w:tcW w:type="dxa" w:w="9638"/>
            <w:shd w:val="clear" w:color="auto" w:fill="F6F2FE"/>
          </w:tcPr>
          <w:p>
            <w:pPr>
              <w:spacing w:after="0"/>
            </w:pPr>
            <w:r>
              <w:rPr>
                <w:b/>
                <w:color w:val="6820E2"/>
                <w:sz w:val="18"/>
              </w:rPr>
              <w:t xml:space="preserve">Commentaire : </w:t>
            </w:r>
            <w:r>
              <w:rPr>
                <w:sz w:val="18"/>
              </w:rPr>
              <w:t>restez court. Gardez les chiffres clés, l'effectif, les certifications et qualifications utiles à ce marché, puis dites en 3 lignes pourquoi vous êtes adaptés à ce chantier. L'histoire de l'entreprise ne rapporte pas de points.</w:t>
            </w:r>
          </w:p>
        </w:tc>
      </w:tr>
    </w:tbl>
    <w:p>
      <w:pPr>
        <w:spacing w:after="0" w:line="60" w:lineRule="exact"/>
        <w:rPr>
          <w:sz w:val="2"/>
        </w:rPr>
      </w:pPr>
    </w:p>
    <w:p>
      <w:r>
        <w:t>[Votre entreprise] réalise des travaux de gros œuvre et de démolition avec [effectif] collaborateurs, pour [chiffre d'affaires] de chiffre d'affaires. Qualifications utiles à ce marché : [qualifications à jour]. Nous intervenons régulièrement en site occupé, comme sur [référence vérifiable], ce qui correspond à la contrainte principale de ce chantier.</w:t>
      </w:r>
    </w:p>
    <w:p>
      <w:pPr>
        <w:pStyle w:val="Heading1"/>
      </w:pPr>
      <w:r>
        <w:t>1. Méthodologie et organisation du chantier (40 %, 7 pages)</w:t>
      </w:r>
    </w:p>
    <w:tbl>
      <w:tblPr>
        <w:tblW w:type="auto" w:w="0"/>
        <w:jc w:val="center"/>
        <w:tblBorders>
          <w:top w:val="single" w:sz="4" w:space="0" w:color="D9CCF7"/>
          <w:left w:val="single" w:sz="4" w:space="0" w:color="D9CCF7"/>
          <w:bottom w:val="single" w:sz="4" w:space="0" w:color="D9CCF7"/>
          <w:right w:val="single" w:sz="4" w:space="0" w:color="D9CCF7"/>
          <w:insideH w:val="single" w:sz="4" w:space="0" w:color="D9CCF7"/>
          <w:insideV w:val="single" w:sz="4" w:space="0" w:color="D9CCF7"/>
        </w:tblBorders>
        <w:tblLayout w:type="fixed"/>
        <w:tblCellMar>
          <w:top w:w="25" w:type="dxa"/>
          <w:left w:w="70" w:type="dxa"/>
          <w:bottom w:w="25" w:type="dxa"/>
          <w:right w:w="70" w:type="dxa"/>
        </w:tblCellMar>
        <w:tblLook w:firstColumn="1" w:firstRow="1" w:lastColumn="0" w:lastRow="0" w:noHBand="0" w:noVBand="1" w:val="04A0"/>
      </w:tblPr>
      <w:tblGrid>
        <w:gridCol w:w="9638"/>
      </w:tblGrid>
      <w:tr>
        <w:tc>
          <w:tcPr>
            <w:tcW w:type="dxa" w:w="9638"/>
            <w:shd w:val="clear" w:color="auto" w:fill="F6F2FE"/>
          </w:tcPr>
          <w:p>
            <w:pPr>
              <w:spacing w:after="0"/>
            </w:pPr>
            <w:r>
              <w:rPr>
                <w:b/>
                <w:color w:val="6820E2"/>
                <w:sz w:val="18"/>
              </w:rPr>
              <w:t xml:space="preserve">Commentaire : </w:t>
            </w:r>
            <w:r>
              <w:rPr>
                <w:sz w:val="18"/>
              </w:rPr>
              <w:t>c'est le critère le plus lourd : l'acheteur vérifie que vous avez lu son dossier et que vous savez exécuter ce chantier-là. Citez des éléments du DCE et décrivez les phases dans l'ordre réel d'exécution.</w:t>
            </w:r>
          </w:p>
        </w:tc>
      </w:tr>
    </w:tbl>
    <w:p>
      <w:pPr>
        <w:spacing w:after="0" w:line="60" w:lineRule="exact"/>
        <w:rPr>
          <w:sz w:val="2"/>
        </w:rPr>
      </w:pPr>
    </w:p>
    <w:p>
      <w:pPr>
        <w:pStyle w:val="Heading2"/>
      </w:pPr>
      <w:r>
        <w:t>1.1 Compréhension du projet</w:t>
      </w:r>
    </w:p>
    <w:p>
      <w:r>
        <w:t>Le CCTP (fictif) prévoit la reprise de 2 bâtiments reliés par une cour, avec maintien de l'école pendant les travaux. Nous retenons 3 points sensibles : la cohabitation avec les élèves aux heures d'entrée et de sortie, l'accès unique par la cour, et la démolition de planchers au-dessus de locaux occupés.</w:t>
      </w:r>
    </w:p>
    <w:p>
      <w:pPr>
        <w:pStyle w:val="Heading2"/>
      </w:pPr>
      <w:r>
        <w:t>1.2 Installation de chantier</w:t>
      </w:r>
    </w:p>
    <w:p>
      <w:r>
        <w:t>La base vie et la zone de stockage sont implantées sur [emplacement à valider], séparées de la cour par une clôture pleine. Les livraisons passent par [accès], hors horaires d'entrée et de sortie des élèves. Un plan d'installation est joint.</w:t>
      </w:r>
    </w:p>
    <w:p>
      <w:pPr>
        <w:pStyle w:val="Heading2"/>
      </w:pPr>
      <w:r>
        <w:t>1.3 Phasage de la réhabilitation</w:t>
      </w:r>
    </w:p>
    <w:p>
      <w:pPr>
        <w:pStyle w:val="ListBullet"/>
        <w:spacing w:after="40"/>
      </w:pPr>
      <w:r>
        <w:rPr>
          <w:i w:val="0"/>
        </w:rPr>
        <w:t>Phase 1 : curage des locaux libérés, tri des déchets à la source.</w:t>
      </w:r>
    </w:p>
    <w:p>
      <w:pPr>
        <w:pStyle w:val="ListBullet"/>
        <w:spacing w:after="40"/>
      </w:pPr>
      <w:r>
        <w:rPr>
          <w:i w:val="0"/>
        </w:rPr>
        <w:t>Phase 2 : démolitions et reprises en sous-œuvre, avec étaiement préalable.</w:t>
      </w:r>
    </w:p>
    <w:p>
      <w:pPr>
        <w:pStyle w:val="ListBullet"/>
        <w:spacing w:after="40"/>
      </w:pPr>
      <w:r>
        <w:rPr>
          <w:i w:val="0"/>
        </w:rPr>
        <w:t>Phase 3 : reprises sur l'existant et création des nouvelles ouvertures.</w:t>
      </w:r>
    </w:p>
    <w:p>
      <w:pPr>
        <w:pStyle w:val="ListBullet"/>
        <w:spacing w:after="40"/>
      </w:pPr>
      <w:r>
        <w:rPr>
          <w:i w:val="0"/>
        </w:rPr>
        <w:t>Phase 4 : repli par zone et remise à disposition des locaux.</w:t>
      </w:r>
    </w:p>
    <w:p>
      <w:pPr>
        <w:pStyle w:val="Heading2"/>
      </w:pPr>
      <w:r>
        <w:t>1.4 Travaux en site occupé</w:t>
      </w:r>
    </w:p>
    <w:p>
      <w:r>
        <w:t>Les travaux bruyants sont programmés en dehors des temps de classe définis avec la direction de l'école, ou pendant les congés scolaires. Un référent informe les occupants chaque semaine des zones fermées et des nuisances à venir.</w:t>
      </w:r>
    </w:p>
    <w:p>
      <w:pPr>
        <w:pStyle w:val="Heading2"/>
      </w:pPr>
      <w:r>
        <w:t>1.5 Interfaces avec les autres lots et les concessionnaires</w:t>
      </w:r>
    </w:p>
    <w:p>
      <w:r>
        <w:t>Les réservations sont validées avec les lots techniques avant chaque coulage. Les réponses aux DT-DICT et les réseaux relevés sont vérifiés avant toute démolition ou fouille : [démarches prévues par votre organisation].</w:t>
      </w:r>
    </w:p>
    <w:p>
      <w:pPr>
        <w:pStyle w:val="Heading2"/>
      </w:pPr>
      <w:r>
        <w:t>1.6 Contrôles et autocontrôles</w:t>
      </w:r>
    </w:p>
    <w:p>
      <w:r>
        <w:t>Chaque phase comporte ses points d'arrêt : réception des étaiements, contrôle du ferraillage avant coulage, essais prévus au CCTP. Les fiches d'autocontrôle sont remises au maître d'œuvre avant la réception.</w:t>
      </w:r>
    </w:p>
    <w:p>
      <w:pPr>
        <w:pStyle w:val="Heading1"/>
      </w:pPr>
      <w:r>
        <w:t>2. Moyens humains et matériels affectés (30 %, 5 pages)</w:t>
      </w:r>
    </w:p>
    <w:tbl>
      <w:tblPr>
        <w:tblW w:type="auto" w:w="0"/>
        <w:jc w:val="center"/>
        <w:tblBorders>
          <w:top w:val="single" w:sz="4" w:space="0" w:color="D9CCF7"/>
          <w:left w:val="single" w:sz="4" w:space="0" w:color="D9CCF7"/>
          <w:bottom w:val="single" w:sz="4" w:space="0" w:color="D9CCF7"/>
          <w:right w:val="single" w:sz="4" w:space="0" w:color="D9CCF7"/>
          <w:insideH w:val="single" w:sz="4" w:space="0" w:color="D9CCF7"/>
          <w:insideV w:val="single" w:sz="4" w:space="0" w:color="D9CCF7"/>
        </w:tblBorders>
        <w:tblLayout w:type="fixed"/>
        <w:tblCellMar>
          <w:top w:w="25" w:type="dxa"/>
          <w:left w:w="70" w:type="dxa"/>
          <w:bottom w:w="25" w:type="dxa"/>
          <w:right w:w="70" w:type="dxa"/>
        </w:tblCellMar>
        <w:tblLook w:firstColumn="1" w:firstRow="1" w:lastColumn="0" w:lastRow="0" w:noHBand="0" w:noVBand="1" w:val="04A0"/>
      </w:tblPr>
      <w:tblGrid>
        <w:gridCol w:w="9638"/>
      </w:tblGrid>
      <w:tr>
        <w:tc>
          <w:tcPr>
            <w:tcW w:type="dxa" w:w="9638"/>
            <w:shd w:val="clear" w:color="auto" w:fill="F6F2FE"/>
          </w:tcPr>
          <w:p>
            <w:pPr>
              <w:spacing w:after="0"/>
            </w:pPr>
            <w:r>
              <w:rPr>
                <w:b/>
                <w:color w:val="6820E2"/>
                <w:sz w:val="18"/>
              </w:rPr>
              <w:t xml:space="preserve">Commentaire : </w:t>
            </w:r>
            <w:r>
              <w:rPr>
                <w:sz w:val="18"/>
              </w:rPr>
              <w:t>nommez les personnes réellement affectées et donnez leurs CV synthétiques. Des moyens génériques ou une liste du parc complet disent peu de chose à l'analyste. Ne présentez que des références vérifiables.</w:t>
            </w:r>
          </w:p>
        </w:tc>
      </w:tr>
    </w:tbl>
    <w:p>
      <w:pPr>
        <w:spacing w:after="0" w:line="60" w:lineRule="exact"/>
        <w:rPr>
          <w:sz w:val="2"/>
        </w:rPr>
      </w:pPr>
    </w:p>
    <w:p>
      <w:pPr>
        <w:pStyle w:val="Heading2"/>
      </w:pPr>
      <w:r>
        <w:t>2.1 Organigramme du chantier</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2551"/>
        <w:gridCol w:w="1984"/>
        <w:gridCol w:w="5102"/>
      </w:tblGrid>
      <w:tr>
        <w:trPr>
          <w:tblHeader/>
        </w:trPr>
        <w:tc>
          <w:tcPr>
            <w:tcW w:type="dxa" w:w="2551"/>
            <w:shd w:val="clear" w:color="auto" w:fill="6820E2"/>
          </w:tcPr>
          <w:p>
            <w:pPr>
              <w:spacing w:after="0"/>
            </w:pPr>
            <w:r>
              <w:rPr>
                <w:b/>
                <w:i w:val="0"/>
                <w:color w:val="FFFFFF"/>
                <w:sz w:val="18"/>
              </w:rPr>
              <w:t>Fonction</w:t>
            </w:r>
          </w:p>
        </w:tc>
        <w:tc>
          <w:tcPr>
            <w:tcW w:type="dxa" w:w="1984"/>
            <w:shd w:val="clear" w:color="auto" w:fill="6820E2"/>
          </w:tcPr>
          <w:p>
            <w:pPr>
              <w:spacing w:after="0"/>
            </w:pPr>
            <w:r>
              <w:rPr>
                <w:b/>
                <w:i w:val="0"/>
                <w:color w:val="FFFFFF"/>
                <w:sz w:val="18"/>
              </w:rPr>
              <w:t>Nom</w:t>
            </w:r>
          </w:p>
        </w:tc>
        <w:tc>
          <w:tcPr>
            <w:tcW w:type="dxa" w:w="5102"/>
            <w:shd w:val="clear" w:color="auto" w:fill="6820E2"/>
          </w:tcPr>
          <w:p>
            <w:pPr>
              <w:spacing w:after="0"/>
            </w:pPr>
            <w:r>
              <w:rPr>
                <w:b/>
                <w:i w:val="0"/>
                <w:color w:val="FFFFFF"/>
                <w:sz w:val="18"/>
              </w:rPr>
              <w:t>Rôle sur ce chantier</w:t>
            </w:r>
          </w:p>
        </w:tc>
      </w:tr>
      <w:tr>
        <w:trPr>
          <w:cantSplit/>
        </w:trPr>
        <w:tc>
          <w:tcPr>
            <w:tcW w:type="dxa" w:w="2551"/>
          </w:tcPr>
          <w:p>
            <w:pPr>
              <w:spacing w:after="0"/>
            </w:pPr>
            <w:r>
              <w:rPr>
                <w:b w:val="0"/>
                <w:i w:val="0"/>
                <w:sz w:val="18"/>
              </w:rPr>
              <w:t>Conducteur de travaux</w:t>
            </w:r>
          </w:p>
        </w:tc>
        <w:tc>
          <w:tcPr>
            <w:tcW w:type="dxa" w:w="1984"/>
          </w:tcPr>
          <w:p>
            <w:pPr>
              <w:spacing w:after="0"/>
            </w:pPr>
            <w:r>
              <w:rPr>
                <w:b w:val="0"/>
                <w:i w:val="0"/>
                <w:sz w:val="18"/>
              </w:rPr>
              <w:t>[nom]</w:t>
            </w:r>
          </w:p>
        </w:tc>
        <w:tc>
          <w:tcPr>
            <w:tcW w:type="dxa" w:w="5102"/>
          </w:tcPr>
          <w:p>
            <w:pPr>
              <w:spacing w:after="0"/>
            </w:pPr>
            <w:r>
              <w:rPr>
                <w:b w:val="0"/>
                <w:i w:val="0"/>
                <w:sz w:val="18"/>
              </w:rPr>
              <w:t>Interlocuteur du maître d'œuvre, pilote le planning et les interfaces.</w:t>
            </w:r>
          </w:p>
        </w:tc>
      </w:tr>
      <w:tr>
        <w:trPr>
          <w:cantSplit/>
        </w:trPr>
        <w:tc>
          <w:tcPr>
            <w:tcW w:type="dxa" w:w="2551"/>
          </w:tcPr>
          <w:p>
            <w:pPr>
              <w:spacing w:after="0"/>
            </w:pPr>
            <w:r>
              <w:rPr>
                <w:b w:val="0"/>
                <w:i w:val="0"/>
                <w:sz w:val="18"/>
              </w:rPr>
              <w:t>Chef de chantier</w:t>
            </w:r>
          </w:p>
        </w:tc>
        <w:tc>
          <w:tcPr>
            <w:tcW w:type="dxa" w:w="1984"/>
          </w:tcPr>
          <w:p>
            <w:pPr>
              <w:spacing w:after="0"/>
            </w:pPr>
            <w:r>
              <w:rPr>
                <w:b w:val="0"/>
                <w:i w:val="0"/>
                <w:sz w:val="18"/>
              </w:rPr>
              <w:t>[nom]</w:t>
            </w:r>
          </w:p>
        </w:tc>
        <w:tc>
          <w:tcPr>
            <w:tcW w:type="dxa" w:w="5102"/>
          </w:tcPr>
          <w:p>
            <w:pPr>
              <w:spacing w:after="0"/>
            </w:pPr>
            <w:r>
              <w:rPr>
                <w:b w:val="0"/>
                <w:i w:val="0"/>
                <w:sz w:val="18"/>
              </w:rPr>
              <w:t>Présent sur site, organise les équipes et les autocontrôles.</w:t>
            </w:r>
          </w:p>
        </w:tc>
      </w:tr>
      <w:tr>
        <w:trPr>
          <w:cantSplit/>
        </w:trPr>
        <w:tc>
          <w:tcPr>
            <w:tcW w:type="dxa" w:w="2551"/>
          </w:tcPr>
          <w:p>
            <w:pPr>
              <w:spacing w:after="0"/>
            </w:pPr>
            <w:r>
              <w:rPr>
                <w:b w:val="0"/>
                <w:i w:val="0"/>
                <w:sz w:val="18"/>
              </w:rPr>
              <w:t>Référent sécurité</w:t>
            </w:r>
          </w:p>
        </w:tc>
        <w:tc>
          <w:tcPr>
            <w:tcW w:type="dxa" w:w="1984"/>
          </w:tcPr>
          <w:p>
            <w:pPr>
              <w:spacing w:after="0"/>
            </w:pPr>
            <w:r>
              <w:rPr>
                <w:b w:val="0"/>
                <w:i w:val="0"/>
                <w:sz w:val="18"/>
              </w:rPr>
              <w:t>[nom]</w:t>
            </w:r>
          </w:p>
        </w:tc>
        <w:tc>
          <w:tcPr>
            <w:tcW w:type="dxa" w:w="5102"/>
          </w:tcPr>
          <w:p>
            <w:pPr>
              <w:spacing w:after="0"/>
            </w:pPr>
            <w:r>
              <w:rPr>
                <w:b w:val="0"/>
                <w:i w:val="0"/>
                <w:sz w:val="18"/>
              </w:rPr>
              <w:t>Assure l'accueil sécurité et suit les protections collectives.</w:t>
            </w:r>
          </w:p>
        </w:tc>
      </w:tr>
    </w:tbl>
    <w:p>
      <w:pPr>
        <w:spacing w:after="0" w:line="100" w:lineRule="exact"/>
        <w:rPr>
          <w:sz w:val="2"/>
        </w:rPr>
      </w:pPr>
    </w:p>
    <w:p>
      <w:pPr>
        <w:pStyle w:val="Heading2"/>
      </w:pPr>
      <w:r>
        <w:t>2.2 CV synthétiques</w:t>
      </w:r>
    </w:p>
    <w:p>
      <w:r>
        <w:t>Joindre le CV du conducteur de travaux et du chef de chantier : années d'expérience, habilitations, chantiers comparables. [À compléter avec des informations exactes.]</w:t>
      </w:r>
    </w:p>
    <w:p>
      <w:pPr>
        <w:pStyle w:val="Heading2"/>
      </w:pPr>
      <w:r>
        <w:t>2.3 Effectifs par phase et sous-traitants envisagés</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3969"/>
        <w:gridCol w:w="2551"/>
        <w:gridCol w:w="3118"/>
      </w:tblGrid>
      <w:tr>
        <w:trPr>
          <w:tblHeader/>
        </w:trPr>
        <w:tc>
          <w:tcPr>
            <w:tcW w:type="dxa" w:w="3969"/>
            <w:shd w:val="clear" w:color="auto" w:fill="6820E2"/>
          </w:tcPr>
          <w:p>
            <w:pPr>
              <w:spacing w:after="0"/>
            </w:pPr>
            <w:r>
              <w:rPr>
                <w:b/>
                <w:i w:val="0"/>
                <w:color w:val="FFFFFF"/>
                <w:sz w:val="18"/>
              </w:rPr>
              <w:t>Phase</w:t>
            </w:r>
          </w:p>
        </w:tc>
        <w:tc>
          <w:tcPr>
            <w:tcW w:type="dxa" w:w="2551"/>
            <w:shd w:val="clear" w:color="auto" w:fill="6820E2"/>
          </w:tcPr>
          <w:p>
            <w:pPr>
              <w:spacing w:after="0"/>
            </w:pPr>
            <w:r>
              <w:rPr>
                <w:b/>
                <w:i w:val="0"/>
                <w:color w:val="FFFFFF"/>
                <w:sz w:val="18"/>
              </w:rPr>
              <w:t>Effectif moyen (fictif)</w:t>
            </w:r>
          </w:p>
        </w:tc>
        <w:tc>
          <w:tcPr>
            <w:tcW w:type="dxa" w:w="3118"/>
            <w:shd w:val="clear" w:color="auto" w:fill="6820E2"/>
          </w:tcPr>
          <w:p>
            <w:pPr>
              <w:spacing w:after="0"/>
            </w:pPr>
            <w:r>
              <w:rPr>
                <w:b/>
                <w:i w:val="0"/>
                <w:color w:val="FFFFFF"/>
                <w:sz w:val="18"/>
              </w:rPr>
              <w:t>Sous-traitant envisagé</w:t>
            </w:r>
          </w:p>
        </w:tc>
      </w:tr>
      <w:tr>
        <w:trPr>
          <w:cantSplit/>
        </w:trPr>
        <w:tc>
          <w:tcPr>
            <w:tcW w:type="dxa" w:w="3969"/>
          </w:tcPr>
          <w:p>
            <w:pPr>
              <w:spacing w:after="0"/>
            </w:pPr>
            <w:r>
              <w:rPr>
                <w:b w:val="0"/>
                <w:i w:val="0"/>
                <w:sz w:val="18"/>
              </w:rPr>
              <w:t>Curage</w:t>
            </w:r>
          </w:p>
        </w:tc>
        <w:tc>
          <w:tcPr>
            <w:tcW w:type="dxa" w:w="2551"/>
          </w:tcPr>
          <w:p>
            <w:pPr>
              <w:spacing w:after="0"/>
            </w:pPr>
            <w:r>
              <w:rPr>
                <w:b w:val="0"/>
                <w:i w:val="0"/>
                <w:sz w:val="18"/>
              </w:rPr>
              <w:t>4 personnes</w:t>
            </w:r>
          </w:p>
        </w:tc>
        <w:tc>
          <w:tcPr>
            <w:tcW w:type="dxa" w:w="3118"/>
          </w:tcPr>
          <w:p>
            <w:pPr>
              <w:spacing w:after="0"/>
            </w:pPr>
            <w:r>
              <w:rPr>
                <w:b w:val="0"/>
                <w:i w:val="0"/>
                <w:sz w:val="18"/>
              </w:rPr>
              <w:t>[le cas échéant]</w:t>
            </w:r>
          </w:p>
        </w:tc>
      </w:tr>
      <w:tr>
        <w:trPr>
          <w:cantSplit/>
        </w:trPr>
        <w:tc>
          <w:tcPr>
            <w:tcW w:type="dxa" w:w="3969"/>
          </w:tcPr>
          <w:p>
            <w:pPr>
              <w:spacing w:after="0"/>
            </w:pPr>
            <w:r>
              <w:rPr>
                <w:b w:val="0"/>
                <w:i w:val="0"/>
                <w:sz w:val="18"/>
              </w:rPr>
              <w:t>Démolitions et reprises</w:t>
            </w:r>
          </w:p>
        </w:tc>
        <w:tc>
          <w:tcPr>
            <w:tcW w:type="dxa" w:w="2551"/>
          </w:tcPr>
          <w:p>
            <w:pPr>
              <w:spacing w:after="0"/>
            </w:pPr>
            <w:r>
              <w:rPr>
                <w:b w:val="0"/>
                <w:i w:val="0"/>
                <w:sz w:val="18"/>
              </w:rPr>
              <w:t>6 personnes</w:t>
            </w:r>
          </w:p>
        </w:tc>
        <w:tc>
          <w:tcPr>
            <w:tcW w:type="dxa" w:w="3118"/>
          </w:tcPr>
          <w:p>
            <w:pPr>
              <w:spacing w:after="0"/>
            </w:pPr>
            <w:r>
              <w:rPr>
                <w:b w:val="0"/>
                <w:i w:val="0"/>
                <w:sz w:val="18"/>
              </w:rPr>
              <w:t>[le cas échéant]</w:t>
            </w:r>
          </w:p>
        </w:tc>
      </w:tr>
      <w:tr>
        <w:trPr>
          <w:cantSplit/>
        </w:trPr>
        <w:tc>
          <w:tcPr>
            <w:tcW w:type="dxa" w:w="3969"/>
          </w:tcPr>
          <w:p>
            <w:pPr>
              <w:spacing w:after="0"/>
            </w:pPr>
            <w:r>
              <w:rPr>
                <w:b w:val="0"/>
                <w:i w:val="0"/>
                <w:sz w:val="18"/>
              </w:rPr>
              <w:t>Reprises sur l'existant</w:t>
            </w:r>
          </w:p>
        </w:tc>
        <w:tc>
          <w:tcPr>
            <w:tcW w:type="dxa" w:w="2551"/>
          </w:tcPr>
          <w:p>
            <w:pPr>
              <w:spacing w:after="0"/>
            </w:pPr>
            <w:r>
              <w:rPr>
                <w:b w:val="0"/>
                <w:i w:val="0"/>
                <w:sz w:val="18"/>
              </w:rPr>
              <w:t>5 personnes</w:t>
            </w:r>
          </w:p>
        </w:tc>
        <w:tc>
          <w:tcPr>
            <w:tcW w:type="dxa" w:w="3118"/>
          </w:tcPr>
          <w:p>
            <w:pPr>
              <w:spacing w:after="0"/>
            </w:pPr>
            <w:r>
              <w:rPr>
                <w:b w:val="0"/>
                <w:i w:val="0"/>
                <w:sz w:val="18"/>
              </w:rPr>
              <w:t>[le cas échéant]</w:t>
            </w:r>
          </w:p>
        </w:tc>
      </w:tr>
    </w:tbl>
    <w:p>
      <w:pPr>
        <w:spacing w:after="0" w:line="100" w:lineRule="exact"/>
        <w:rPr>
          <w:sz w:val="2"/>
        </w:rPr>
      </w:pPr>
    </w:p>
    <w:p>
      <w:pPr>
        <w:pStyle w:val="Heading2"/>
      </w:pPr>
      <w:r>
        <w:t>2.4 Matériel affecté au chantier</w:t>
      </w:r>
    </w:p>
    <w:p>
      <w:r>
        <w:t>Lister le matériel réellement prévu pour ce chantier, propre ou loué, avec photos : engins adaptés aux accès, étais, protections, évacuation des gravats. [À compléter.]</w:t>
      </w:r>
    </w:p>
    <w:p>
      <w:pPr>
        <w:pStyle w:val="Heading2"/>
      </w:pPr>
      <w:r>
        <w:t>2.5 Références comparables</w:t>
      </w:r>
    </w:p>
    <w:p>
      <w:r>
        <w:t>Présenter 3 références comparables : montant, date, maître d'ouvrage, photo. [Référence 1], [référence 2], [référence 3]. Privilégiez les chantiers en site occupé et les maîtres d'ouvrage pouvant confirmer.</w:t>
      </w:r>
    </w:p>
    <w:p>
      <w:pPr>
        <w:pStyle w:val="Heading1"/>
      </w:pPr>
      <w:r>
        <w:t>3. Planning et respect des délais (15 %, 3 pages)</w:t>
      </w:r>
    </w:p>
    <w:tbl>
      <w:tblPr>
        <w:tblW w:type="auto" w:w="0"/>
        <w:jc w:val="center"/>
        <w:tblBorders>
          <w:top w:val="single" w:sz="4" w:space="0" w:color="D9CCF7"/>
          <w:left w:val="single" w:sz="4" w:space="0" w:color="D9CCF7"/>
          <w:bottom w:val="single" w:sz="4" w:space="0" w:color="D9CCF7"/>
          <w:right w:val="single" w:sz="4" w:space="0" w:color="D9CCF7"/>
          <w:insideH w:val="single" w:sz="4" w:space="0" w:color="D9CCF7"/>
          <w:insideV w:val="single" w:sz="4" w:space="0" w:color="D9CCF7"/>
        </w:tblBorders>
        <w:tblLayout w:type="fixed"/>
        <w:tblCellMar>
          <w:top w:w="25" w:type="dxa"/>
          <w:left w:w="70" w:type="dxa"/>
          <w:bottom w:w="25" w:type="dxa"/>
          <w:right w:w="70" w:type="dxa"/>
        </w:tblCellMar>
        <w:tblLook w:firstColumn="1" w:firstRow="1" w:lastColumn="0" w:lastRow="0" w:noHBand="0" w:noVBand="1" w:val="04A0"/>
      </w:tblPr>
      <w:tblGrid>
        <w:gridCol w:w="9638"/>
      </w:tblGrid>
      <w:tr>
        <w:tc>
          <w:tcPr>
            <w:tcW w:type="dxa" w:w="9638"/>
            <w:shd w:val="clear" w:color="auto" w:fill="F6F2FE"/>
          </w:tcPr>
          <w:p>
            <w:pPr>
              <w:spacing w:after="0"/>
            </w:pPr>
            <w:r>
              <w:rPr>
                <w:b/>
                <w:color w:val="6820E2"/>
                <w:sz w:val="18"/>
              </w:rPr>
              <w:t xml:space="preserve">Commentaire : </w:t>
            </w:r>
            <w:r>
              <w:rPr>
                <w:sz w:val="18"/>
              </w:rPr>
              <w:t>le planning doit être cohérent avec le calendrier du DCE et faire apparaître le chemin critique. Expliquez aussi comment vous gérez les aléas.</w:t>
            </w:r>
          </w:p>
        </w:tc>
      </w:tr>
    </w:tbl>
    <w:p>
      <w:pPr>
        <w:spacing w:after="0" w:line="60" w:lineRule="exact"/>
        <w:rPr>
          <w:sz w:val="2"/>
        </w:rPr>
      </w:pPr>
    </w:p>
    <w:p>
      <w:pPr>
        <w:pStyle w:val="Heading2"/>
      </w:pPr>
      <w:r>
        <w:t>3.1 Planning détaillé</w:t>
      </w:r>
    </w:p>
    <w:p>
      <w:r>
        <w:t>Joindre un Gantt par tâches, avec le chemin critique et les jalons. Durée fictive de cet exemple : 8 mois, dont une phase de démolition calée sur les congés scolaires.</w:t>
      </w:r>
    </w:p>
    <w:p>
      <w:pPr>
        <w:pStyle w:val="Heading2"/>
      </w:pPr>
      <w:r>
        <w:t>3.2 Phasage et jalons clés</w:t>
      </w:r>
    </w:p>
    <w:tbl>
      <w:tblPr>
        <w:tblW w:type="auto" w:w="0"/>
        <w:jc w:val="center"/>
        <w:tblBorders>
          <w:top w:val="single" w:sz="4" w:space="0" w:color="D5D2DE"/>
          <w:left w:val="single" w:sz="4" w:space="0" w:color="D5D2DE"/>
          <w:bottom w:val="single" w:sz="4" w:space="0" w:color="D5D2DE"/>
          <w:right w:val="single" w:sz="4" w:space="0" w:color="D5D2DE"/>
          <w:insideH w:val="single" w:sz="4" w:space="0" w:color="D5D2DE"/>
          <w:insideV w:val="single" w:sz="4" w:space="0" w:color="D5D2DE"/>
        </w:tblBorders>
        <w:tblLayout w:type="fixed"/>
        <w:tblCellMar>
          <w:top w:w="25" w:type="dxa"/>
          <w:left w:w="70" w:type="dxa"/>
          <w:bottom w:w="25" w:type="dxa"/>
          <w:right w:w="70" w:type="dxa"/>
        </w:tblCellMar>
        <w:tblLook w:firstColumn="1" w:firstRow="1" w:lastColumn="0" w:lastRow="0" w:noHBand="0" w:noVBand="1" w:val="04A0"/>
      </w:tblPr>
      <w:tblGrid>
        <w:gridCol w:w="3969"/>
        <w:gridCol w:w="1984"/>
        <w:gridCol w:w="3685"/>
      </w:tblGrid>
      <w:tr>
        <w:trPr>
          <w:tblHeader/>
        </w:trPr>
        <w:tc>
          <w:tcPr>
            <w:tcW w:type="dxa" w:w="3969"/>
            <w:shd w:val="clear" w:color="auto" w:fill="6820E2"/>
          </w:tcPr>
          <w:p>
            <w:pPr>
              <w:spacing w:after="0"/>
            </w:pPr>
            <w:r>
              <w:rPr>
                <w:b/>
                <w:i w:val="0"/>
                <w:color w:val="FFFFFF"/>
                <w:sz w:val="18"/>
              </w:rPr>
              <w:t>Jalon (fictif)</w:t>
            </w:r>
          </w:p>
        </w:tc>
        <w:tc>
          <w:tcPr>
            <w:tcW w:type="dxa" w:w="1984"/>
            <w:shd w:val="clear" w:color="auto" w:fill="6820E2"/>
          </w:tcPr>
          <w:p>
            <w:pPr>
              <w:spacing w:after="0"/>
            </w:pPr>
            <w:r>
              <w:rPr>
                <w:b/>
                <w:i w:val="0"/>
                <w:color w:val="FFFFFF"/>
                <w:sz w:val="18"/>
              </w:rPr>
              <w:t>Échéance visée</w:t>
            </w:r>
          </w:p>
        </w:tc>
        <w:tc>
          <w:tcPr>
            <w:tcW w:type="dxa" w:w="3685"/>
            <w:shd w:val="clear" w:color="auto" w:fill="6820E2"/>
          </w:tcPr>
          <w:p>
            <w:pPr>
              <w:spacing w:after="0"/>
            </w:pPr>
            <w:r>
              <w:rPr>
                <w:b/>
                <w:i w:val="0"/>
                <w:color w:val="FFFFFF"/>
                <w:sz w:val="18"/>
              </w:rPr>
              <w:t>Dépendance</w:t>
            </w:r>
          </w:p>
        </w:tc>
      </w:tr>
      <w:tr>
        <w:trPr>
          <w:cantSplit/>
        </w:trPr>
        <w:tc>
          <w:tcPr>
            <w:tcW w:type="dxa" w:w="3969"/>
          </w:tcPr>
          <w:p>
            <w:pPr>
              <w:spacing w:after="0"/>
            </w:pPr>
            <w:r>
              <w:rPr>
                <w:b w:val="0"/>
                <w:i w:val="0"/>
                <w:sz w:val="18"/>
              </w:rPr>
              <w:t>Fin du curage</w:t>
            </w:r>
          </w:p>
        </w:tc>
        <w:tc>
          <w:tcPr>
            <w:tcW w:type="dxa" w:w="1984"/>
          </w:tcPr>
          <w:p>
            <w:pPr>
              <w:spacing w:after="0"/>
            </w:pPr>
            <w:r>
              <w:rPr>
                <w:b w:val="0"/>
                <w:i w:val="0"/>
                <w:sz w:val="18"/>
              </w:rPr>
              <w:t>Mois 2</w:t>
            </w:r>
          </w:p>
        </w:tc>
        <w:tc>
          <w:tcPr>
            <w:tcW w:type="dxa" w:w="3685"/>
          </w:tcPr>
          <w:p>
            <w:pPr>
              <w:spacing w:after="0"/>
            </w:pPr>
            <w:r>
              <w:rPr>
                <w:b w:val="0"/>
                <w:i w:val="0"/>
                <w:sz w:val="18"/>
              </w:rPr>
              <w:t>Libération des locaux par l'école</w:t>
            </w:r>
          </w:p>
        </w:tc>
      </w:tr>
      <w:tr>
        <w:trPr>
          <w:cantSplit/>
        </w:trPr>
        <w:tc>
          <w:tcPr>
            <w:tcW w:type="dxa" w:w="3969"/>
          </w:tcPr>
          <w:p>
            <w:pPr>
              <w:spacing w:after="0"/>
            </w:pPr>
            <w:r>
              <w:rPr>
                <w:b w:val="0"/>
                <w:i w:val="0"/>
                <w:sz w:val="18"/>
              </w:rPr>
              <w:t>Fin des démolitions</w:t>
            </w:r>
          </w:p>
        </w:tc>
        <w:tc>
          <w:tcPr>
            <w:tcW w:type="dxa" w:w="1984"/>
          </w:tcPr>
          <w:p>
            <w:pPr>
              <w:spacing w:after="0"/>
            </w:pPr>
            <w:r>
              <w:rPr>
                <w:b w:val="0"/>
                <w:i w:val="0"/>
                <w:sz w:val="18"/>
              </w:rPr>
              <w:t>Mois 4</w:t>
            </w:r>
          </w:p>
        </w:tc>
        <w:tc>
          <w:tcPr>
            <w:tcW w:type="dxa" w:w="3685"/>
          </w:tcPr>
          <w:p>
            <w:pPr>
              <w:spacing w:after="0"/>
            </w:pPr>
            <w:r>
              <w:rPr>
                <w:b w:val="0"/>
                <w:i w:val="0"/>
                <w:sz w:val="18"/>
              </w:rPr>
              <w:t>Congés scolaires</w:t>
            </w:r>
          </w:p>
        </w:tc>
      </w:tr>
      <w:tr>
        <w:trPr>
          <w:cantSplit/>
        </w:trPr>
        <w:tc>
          <w:tcPr>
            <w:tcW w:type="dxa" w:w="3969"/>
          </w:tcPr>
          <w:p>
            <w:pPr>
              <w:spacing w:after="0"/>
            </w:pPr>
            <w:r>
              <w:rPr>
                <w:b w:val="0"/>
                <w:i w:val="0"/>
                <w:sz w:val="18"/>
              </w:rPr>
              <w:t>Remise à disposition des locaux</w:t>
            </w:r>
          </w:p>
        </w:tc>
        <w:tc>
          <w:tcPr>
            <w:tcW w:type="dxa" w:w="1984"/>
          </w:tcPr>
          <w:p>
            <w:pPr>
              <w:spacing w:after="0"/>
            </w:pPr>
            <w:r>
              <w:rPr>
                <w:b w:val="0"/>
                <w:i w:val="0"/>
                <w:sz w:val="18"/>
              </w:rPr>
              <w:t>Mois 8</w:t>
            </w:r>
          </w:p>
        </w:tc>
        <w:tc>
          <w:tcPr>
            <w:tcW w:type="dxa" w:w="3685"/>
          </w:tcPr>
          <w:p>
            <w:pPr>
              <w:spacing w:after="0"/>
            </w:pPr>
            <w:r>
              <w:rPr>
                <w:b w:val="0"/>
                <w:i w:val="0"/>
                <w:sz w:val="18"/>
              </w:rPr>
              <w:t>Levée des réserves</w:t>
            </w:r>
          </w:p>
        </w:tc>
      </w:tr>
    </w:tbl>
    <w:p>
      <w:pPr>
        <w:spacing w:after="0" w:line="100" w:lineRule="exact"/>
        <w:rPr>
          <w:sz w:val="2"/>
        </w:rPr>
      </w:pPr>
    </w:p>
    <w:p>
      <w:pPr>
        <w:pStyle w:val="Heading2"/>
      </w:pPr>
      <w:r>
        <w:t>3.3 Gestion des aléas</w:t>
      </w:r>
    </w:p>
    <w:p>
      <w:r>
        <w:t>Le planning prévoit des marges pour les intempéries et les approvisionnements longs, commandés dès la période de préparation. Un point d'avancement hebdomadaire compare le réel au prévu et déclenche, si besoin, un renfort d'équipe.</w:t>
      </w:r>
    </w:p>
    <w:p>
      <w:pPr>
        <w:pStyle w:val="Heading1"/>
      </w:pPr>
      <w:r>
        <w:t>4. Environnement, sécurité et qualité (15 %, 3 pages)</w:t>
      </w:r>
    </w:p>
    <w:tbl>
      <w:tblPr>
        <w:tblW w:type="auto" w:w="0"/>
        <w:jc w:val="center"/>
        <w:tblBorders>
          <w:top w:val="single" w:sz="4" w:space="0" w:color="D9CCF7"/>
          <w:left w:val="single" w:sz="4" w:space="0" w:color="D9CCF7"/>
          <w:bottom w:val="single" w:sz="4" w:space="0" w:color="D9CCF7"/>
          <w:right w:val="single" w:sz="4" w:space="0" w:color="D9CCF7"/>
          <w:insideH w:val="single" w:sz="4" w:space="0" w:color="D9CCF7"/>
          <w:insideV w:val="single" w:sz="4" w:space="0" w:color="D9CCF7"/>
        </w:tblBorders>
        <w:tblLayout w:type="fixed"/>
        <w:tblCellMar>
          <w:top w:w="25" w:type="dxa"/>
          <w:left w:w="70" w:type="dxa"/>
          <w:bottom w:w="25" w:type="dxa"/>
          <w:right w:w="70" w:type="dxa"/>
        </w:tblCellMar>
        <w:tblLook w:firstColumn="1" w:firstRow="1" w:lastColumn="0" w:lastRow="0" w:noHBand="0" w:noVBand="1" w:val="04A0"/>
      </w:tblPr>
      <w:tblGrid>
        <w:gridCol w:w="9638"/>
      </w:tblGrid>
      <w:tr>
        <w:tc>
          <w:tcPr>
            <w:tcW w:type="dxa" w:w="9638"/>
            <w:shd w:val="clear" w:color="auto" w:fill="F6F2FE"/>
          </w:tcPr>
          <w:p>
            <w:pPr>
              <w:spacing w:after="0"/>
            </w:pPr>
            <w:r>
              <w:rPr>
                <w:b/>
                <w:color w:val="6820E2"/>
                <w:sz w:val="18"/>
              </w:rPr>
              <w:t xml:space="preserve">Commentaire : </w:t>
            </w:r>
            <w:r>
              <w:rPr>
                <w:sz w:val="18"/>
              </w:rPr>
              <w:t>traitez les trois volets du critère, sous leurs propres titres, avec les mesures propres à ce chantier. Les engagements génériques sur le développement durable pèsent peu face à un tableau de filières et une analyse des risques réelle.</w:t>
            </w:r>
          </w:p>
        </w:tc>
      </w:tr>
    </w:tbl>
    <w:p>
      <w:pPr>
        <w:spacing w:after="0" w:line="60" w:lineRule="exact"/>
        <w:rPr>
          <w:sz w:val="2"/>
        </w:rPr>
      </w:pPr>
    </w:p>
    <w:p>
      <w:pPr>
        <w:pStyle w:val="Heading2"/>
      </w:pPr>
      <w:r>
        <w:t>4.1 Gestion des déchets et des nuisances</w:t>
      </w:r>
    </w:p>
    <w:p>
      <w:r>
        <w:t>Tri sur site, filières identifiées et traçabilité par bordereaux, notamment dans Trackdéchets lorsqu'il s'applique. Bruit et poussières limités par des protections, un arrosage et un nettoyage quotidien des abords de l'école. Réemploi et matériaux : [origine, solutions envisagées].</w:t>
      </w:r>
    </w:p>
    <w:p>
      <w:pPr>
        <w:pStyle w:val="Heading2"/>
      </w:pPr>
      <w:r>
        <w:t>4.2 Sécurité et prévention</w:t>
      </w:r>
    </w:p>
    <w:p>
      <w:r>
        <w:t>Analyse des risques propres au chantier : coactivité avec les occupants, démolition, travail en hauteur. Accueil sécurité pour chaque intervenant, habilitations vérifiées, protections collectives et EPI. Organisation des secours et conduite à tenir en cas d'incident : [procédure de l'entreprise].</w:t>
      </w:r>
    </w:p>
    <w:p>
      <w:pPr>
        <w:pStyle w:val="Heading2"/>
      </w:pPr>
      <w:r>
        <w:t>4.3 Qualité</w:t>
      </w:r>
    </w:p>
    <w:p>
      <w:r>
        <w:t>Plan d'assurance qualité du chantier, fiches de contrôle et procès-verbaux d'essais. Les non-conformités sont tracées, traitées et suivies jusqu'à la levée des réserves.</w:t>
      </w:r>
    </w:p>
    <w:p>
      <w:pPr>
        <w:pStyle w:val="Heading1"/>
      </w:pPr>
      <w:r>
        <w:t>Avant d'envoyer : la relecture à faire</w:t>
      </w:r>
    </w:p>
    <w:p>
      <w:pPr>
        <w:pStyle w:val="ListBullet"/>
        <w:spacing w:after="40"/>
      </w:pPr>
      <w:r>
        <w:rPr>
          <w:i w:val="0"/>
        </w:rPr>
        <w:t>Chaque critère du RC a son chapitre, avec son intitulé exact.</w:t>
      </w:r>
    </w:p>
    <w:p>
      <w:pPr>
        <w:pStyle w:val="ListBullet"/>
        <w:spacing w:after="40"/>
      </w:pPr>
      <w:r>
        <w:rPr>
          <w:i w:val="0"/>
        </w:rPr>
        <w:t>Le nombre de pages et le format respectent les limites du RC.</w:t>
      </w:r>
    </w:p>
    <w:p>
      <w:pPr>
        <w:pStyle w:val="ListBullet"/>
        <w:spacing w:after="40"/>
      </w:pPr>
      <w:r>
        <w:rPr>
          <w:i w:val="0"/>
        </w:rPr>
        <w:t>Le nom du chantier et du maître d'ouvrage sont les bons partout.</w:t>
      </w:r>
    </w:p>
    <w:p>
      <w:pPr>
        <w:pStyle w:val="ListBullet"/>
        <w:spacing w:after="40"/>
      </w:pPr>
      <w:r>
        <w:rPr>
          <w:i w:val="0"/>
        </w:rPr>
        <w:t>Noms, chiffres, références et certifications sont exacts et à jour.</w:t>
      </w:r>
    </w:p>
    <w:p>
      <w:pPr>
        <w:pStyle w:val="ListBullet"/>
        <w:spacing w:after="40"/>
      </w:pPr>
      <w:r>
        <w:rPr>
          <w:i w:val="0"/>
        </w:rPr>
        <w:t>Le mémoire ne promet rien de contraire au CCTP, et une personne l'a relu en entier.</w:t>
      </w:r>
    </w:p>
    <w:p>
      <w:pPr>
        <w:spacing w:before="160"/>
      </w:pPr>
      <w:r>
        <w:rPr>
          <w:b/>
        </w:rPr>
        <w:t xml:space="preserve">Pour votre propre dossier : </w:t>
      </w:r>
      <w:hyperlink r:id="rId10">
        <w:r>
          <w:rPr>
            <w:color w:val="6820E2"/>
            <w:u w:val="single"/>
          </w:rPr>
          <w:t xml:space="preserve">créez gratuitement votre plan de mémoire technique</w:t>
        </w:r>
      </w:hyperlink>
      <w:r>
        <w:t xml:space="preserve"> à partir des critères de votre RC, de votre type de travaux et de votre limite de pages.</w:t>
      </w:r>
    </w:p>
    <w:sectPr w:rsidR="00FC693F" w:rsidRPr="0006063C" w:rsidSect="00034616">
      <w:footerReference w:type="default" r:id="rId9"/>
      <w:pgSz w:w="11906" w:h="16838"/>
      <w:pgMar w:top="1020" w:right="1134" w:bottom="1020" w:left="113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975"/>
        <w:sz w:val="15"/>
      </w:rPr>
      <w:t>Modèle offert par Codito BTP, codito-btp.com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Arial" w:hAnsi="Arial" w:eastAsia="Arial" w:cs="Arial"/>
      <w:sz w:val="20"/>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Arial" w:hAnsi="Arial" w:eastAsia="Arial" w:cs="Arial"/>
      <w:b/>
      <w:bCs/>
      <w:color w:val="6820E2"/>
      <w:sz w:val="25"/>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Arial" w:hAnsi="Arial" w:eastAsia="Arial" w:cs="Arial"/>
      <w:b/>
      <w:bCs/>
      <w:color w:val="6820E2"/>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odito-btp.com/outils/plan-memoire-techniq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Exemple de mémoire technique commenté (projet fictif)</dc:title>
  <dc:subject/>
  <dc:creator>Codito BTP</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